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4"/>
        <w:tblW w:w="5000" w:type="pct"/>
        <w:jc w:val="left"/>
        <w:tblInd w:w="0" w:type="dxa"/>
        <w:tblLayout w:type="fixed"/>
        <w:tblCellMar>
          <w:top w:w="0" w:type="dxa"/>
          <w:left w:w="108" w:type="dxa"/>
          <w:bottom w:w="0" w:type="dxa"/>
          <w:right w:w="108" w:type="dxa"/>
        </w:tblCellMar>
      </w:tblPr>
      <w:tblGrid>
        <w:gridCol w:w="9355"/>
      </w:tblGrid>
      <w:tr>
        <w:trPr>
          <w:trHeight w:val="925" w:hRule="atLeast"/>
        </w:trPr>
        <w:tc>
          <w:tcPr>
            <w:tcW w:w="9355" w:type="dxa"/>
            <w:tcBorders/>
            <w:shd w:color="auto" w:fill="auto" w:val="clear"/>
          </w:tcPr>
          <w:p>
            <w:pPr>
              <w:pStyle w:val="Normal"/>
              <w:widowControl w:val="false"/>
              <w:jc w:val="left"/>
              <w:rPr>
                <w:sz w:val="24"/>
                <w:szCs w:val="24"/>
                <w:lang w:eastAsia="ru-RU"/>
              </w:rPr>
            </w:pPr>
            <w:r>
              <w:rPr>
                <w:sz w:val="24"/>
                <w:szCs w:val="24"/>
                <w:lang w:eastAsia="ru-RU"/>
              </w:rPr>
              <w:t xml:space="preserve">                                                                      </w:t>
            </w:r>
            <w:r>
              <w:rPr/>
              <w:drawing>
                <wp:inline distT="0" distB="0" distL="0" distR="0">
                  <wp:extent cx="518160" cy="59436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40" t="-121" r="-140" b="-121"/>
                          <a:stretch>
                            <a:fillRect/>
                          </a:stretch>
                        </pic:blipFill>
                        <pic:spPr bwMode="auto">
                          <a:xfrm>
                            <a:off x="0" y="0"/>
                            <a:ext cx="518160" cy="594360"/>
                          </a:xfrm>
                          <a:prstGeom prst="rect">
                            <a:avLst/>
                          </a:prstGeom>
                        </pic:spPr>
                      </pic:pic>
                    </a:graphicData>
                  </a:graphic>
                </wp:inline>
              </w:drawing>
            </w:r>
            <w:r>
              <w:rPr>
                <w:sz w:val="24"/>
                <w:szCs w:val="24"/>
                <w:lang w:eastAsia="ru-RU"/>
              </w:rPr>
              <w:t xml:space="preserve">                                                </w:t>
            </w:r>
            <w:r>
              <w:rPr>
                <w:b/>
                <w:bCs/>
                <w:sz w:val="24"/>
                <w:szCs w:val="24"/>
                <w:lang w:eastAsia="ru-RU"/>
              </w:rPr>
              <w:t xml:space="preserve"> </w:t>
            </w:r>
            <w:r>
              <w:rPr>
                <w:b/>
                <w:bCs/>
                <w:sz w:val="24"/>
                <w:szCs w:val="24"/>
                <w:lang w:eastAsia="ru-RU"/>
              </w:rPr>
              <w:t>ПРОЕКТ</w:t>
            </w:r>
          </w:p>
        </w:tc>
      </w:tr>
      <w:tr>
        <w:trPr>
          <w:trHeight w:val="1229" w:hRule="atLeast"/>
        </w:trPr>
        <w:tc>
          <w:tcPr>
            <w:tcW w:w="9355" w:type="dxa"/>
            <w:tcBorders/>
            <w:shd w:color="auto" w:fill="auto" w:val="clear"/>
          </w:tcPr>
          <w:p>
            <w:pPr>
              <w:pStyle w:val="Normal"/>
              <w:widowControl w:val="false"/>
              <w:tabs>
                <w:tab w:val="clear" w:pos="709"/>
                <w:tab w:val="left" w:pos="312" w:leader="none"/>
                <w:tab w:val="left" w:pos="1560" w:leader="none"/>
                <w:tab w:val="left" w:pos="2652" w:leader="none"/>
              </w:tabs>
              <w:jc w:val="center"/>
              <w:rPr/>
            </w:pPr>
            <w:r>
              <w:rPr>
                <w:b/>
                <w:sz w:val="24"/>
                <w:szCs w:val="24"/>
              </w:rPr>
              <w:t>ДУМА</w:t>
            </w:r>
          </w:p>
          <w:p>
            <w:pPr>
              <w:pStyle w:val="Normal"/>
              <w:widowControl w:val="false"/>
              <w:tabs>
                <w:tab w:val="clear" w:pos="709"/>
                <w:tab w:val="left" w:pos="312" w:leader="none"/>
                <w:tab w:val="left" w:pos="1560" w:leader="none"/>
                <w:tab w:val="left" w:pos="2652" w:leader="none"/>
              </w:tabs>
              <w:jc w:val="center"/>
              <w:rPr/>
            </w:pPr>
            <w:r>
              <w:rPr>
                <w:b/>
                <w:sz w:val="24"/>
                <w:szCs w:val="24"/>
              </w:rPr>
              <w:t xml:space="preserve"> </w:t>
            </w:r>
            <w:r>
              <w:rPr>
                <w:b/>
                <w:sz w:val="24"/>
                <w:szCs w:val="24"/>
              </w:rPr>
              <w:t>АРТИНСКОГО МУНИЦИПАЛЬНОГО ОКРУГА</w:t>
            </w:r>
          </w:p>
          <w:p>
            <w:pPr>
              <w:pStyle w:val="Normal"/>
              <w:widowControl w:val="false"/>
              <w:tabs>
                <w:tab w:val="clear" w:pos="709"/>
                <w:tab w:val="left" w:pos="312" w:leader="none"/>
                <w:tab w:val="left" w:pos="1560" w:leader="none"/>
                <w:tab w:val="left" w:pos="2652" w:leader="none"/>
              </w:tabs>
              <w:jc w:val="center"/>
              <w:rPr/>
            </w:pPr>
            <w:r>
              <w:rPr>
                <w:b/>
                <w:sz w:val="24"/>
                <w:szCs w:val="24"/>
              </w:rPr>
              <w:t>РЕШЕНИЕ</w:t>
            </w:r>
          </w:p>
          <w:p>
            <w:pPr>
              <w:pStyle w:val="Normal"/>
              <w:widowControl w:val="false"/>
              <w:jc w:val="center"/>
              <w:rPr>
                <w:b/>
                <w:b/>
                <w:sz w:val="24"/>
                <w:szCs w:val="24"/>
              </w:rPr>
            </w:pPr>
            <w:r>
              <w:rPr>
                <w:b/>
                <w:sz w:val="24"/>
                <w:szCs w:val="24"/>
              </w:rPr>
            </w:r>
          </w:p>
        </w:tc>
      </w:tr>
    </w:tbl>
    <w:p>
      <w:pPr>
        <w:pStyle w:val="Normal"/>
        <w:widowControl/>
        <w:jc w:val="center"/>
        <w:rPr>
          <w:b/>
          <w:b/>
          <w:sz w:val="24"/>
          <w:szCs w:val="24"/>
        </w:rPr>
      </w:pPr>
      <w:r>
        <w:rPr>
          <w:b/>
          <w:sz w:val="24"/>
          <w:szCs w:val="24"/>
        </w:rPr>
      </w:r>
    </w:p>
    <w:tbl>
      <w:tblPr>
        <w:tblStyle w:val="4"/>
        <w:tblW w:w="3225" w:type="dxa"/>
        <w:jc w:val="left"/>
        <w:tblInd w:w="216" w:type="dxa"/>
        <w:tblLayout w:type="fixed"/>
        <w:tblCellMar>
          <w:top w:w="0" w:type="dxa"/>
          <w:left w:w="108" w:type="dxa"/>
          <w:bottom w:w="0" w:type="dxa"/>
          <w:right w:w="108" w:type="dxa"/>
        </w:tblCellMar>
      </w:tblPr>
      <w:tblGrid>
        <w:gridCol w:w="555"/>
        <w:gridCol w:w="1935"/>
        <w:gridCol w:w="735"/>
      </w:tblGrid>
      <w:tr>
        <w:trPr/>
        <w:tc>
          <w:tcPr>
            <w:tcW w:w="555" w:type="dxa"/>
            <w:tcBorders/>
            <w:shd w:color="auto" w:fill="auto" w:val="clear"/>
          </w:tcPr>
          <w:p>
            <w:pPr>
              <w:pStyle w:val="Normal"/>
              <w:widowControl w:val="false"/>
              <w:jc w:val="left"/>
              <w:rPr/>
            </w:pPr>
            <w:r>
              <w:rPr>
                <w:sz w:val="24"/>
                <w:szCs w:val="24"/>
              </w:rPr>
              <w:t>от</w:t>
            </w:r>
          </w:p>
        </w:tc>
        <w:tc>
          <w:tcPr>
            <w:tcW w:w="1935" w:type="dxa"/>
            <w:tcBorders/>
            <w:shd w:color="auto" w:fill="auto" w:val="clear"/>
          </w:tcPr>
          <w:p>
            <w:pPr>
              <w:pStyle w:val="Normal"/>
              <w:widowControl w:val="false"/>
              <w:jc w:val="left"/>
              <w:rPr>
                <w:sz w:val="24"/>
                <w:szCs w:val="24"/>
                <w:lang w:val="en-US"/>
              </w:rPr>
            </w:pPr>
            <w:r>
              <w:rPr>
                <w:sz w:val="24"/>
                <w:szCs w:val="24"/>
                <w:lang w:val="en-US"/>
              </w:rPr>
            </w:r>
          </w:p>
        </w:tc>
        <w:tc>
          <w:tcPr>
            <w:tcW w:w="735" w:type="dxa"/>
            <w:tcBorders/>
            <w:shd w:color="auto" w:fill="auto" w:val="clear"/>
            <w:tcMar>
              <w:left w:w="0" w:type="dxa"/>
              <w:right w:w="0" w:type="dxa"/>
            </w:tcMar>
          </w:tcPr>
          <w:p>
            <w:pPr>
              <w:pStyle w:val="Normal"/>
              <w:widowControl w:val="false"/>
              <w:snapToGrid w:val="false"/>
              <w:jc w:val="left"/>
              <w:rPr>
                <w:sz w:val="24"/>
                <w:szCs w:val="24"/>
                <w:lang w:val="ru-RU"/>
              </w:rPr>
            </w:pPr>
            <w:r>
              <w:rPr>
                <w:sz w:val="24"/>
                <w:szCs w:val="24"/>
                <w:lang w:val="ru-RU"/>
              </w:rPr>
            </w:r>
          </w:p>
        </w:tc>
      </w:tr>
      <w:tr>
        <w:trPr>
          <w:trHeight w:val="363" w:hRule="atLeast"/>
        </w:trPr>
        <w:tc>
          <w:tcPr>
            <w:tcW w:w="3225" w:type="dxa"/>
            <w:gridSpan w:val="3"/>
            <w:tcBorders/>
            <w:shd w:color="auto" w:fill="auto" w:val="clear"/>
            <w:tcMar>
              <w:left w:w="0" w:type="dxa"/>
              <w:right w:w="0" w:type="dxa"/>
            </w:tcMar>
          </w:tcPr>
          <w:p>
            <w:pPr>
              <w:pStyle w:val="Normal"/>
              <w:widowControl w:val="false"/>
              <w:snapToGrid w:val="false"/>
              <w:jc w:val="left"/>
              <w:rPr>
                <w:sz w:val="24"/>
                <w:szCs w:val="24"/>
              </w:rPr>
            </w:pPr>
            <w:r>
              <w:rPr>
                <w:sz w:val="24"/>
                <w:szCs w:val="24"/>
              </w:rPr>
            </w:r>
          </w:p>
          <w:p>
            <w:pPr>
              <w:pStyle w:val="Normal"/>
              <w:widowControl w:val="false"/>
              <w:jc w:val="left"/>
              <w:rPr/>
            </w:pPr>
            <w:r>
              <w:rPr>
                <w:sz w:val="24"/>
                <w:szCs w:val="24"/>
              </w:rPr>
              <w:t>пгт. Арти</w:t>
            </w:r>
          </w:p>
        </w:tc>
      </w:tr>
    </w:tbl>
    <w:p>
      <w:pPr>
        <w:pStyle w:val="Normal"/>
        <w:widowControl/>
        <w:rPr>
          <w:rFonts w:ascii="Arial" w:hAnsi="Arial" w:cs="Arial"/>
          <w:sz w:val="24"/>
          <w:szCs w:val="24"/>
        </w:rPr>
      </w:pPr>
      <w:r>
        <w:rPr>
          <w:rFonts w:cs="Arial" w:ascii="Arial" w:hAnsi="Arial"/>
          <w:sz w:val="24"/>
          <w:szCs w:val="24"/>
        </w:rPr>
      </w:r>
    </w:p>
    <w:p>
      <w:pPr>
        <w:pStyle w:val="Normal"/>
        <w:widowControl/>
        <w:rPr>
          <w:rFonts w:ascii="Arial" w:hAnsi="Arial" w:cs="Arial"/>
          <w:sz w:val="24"/>
          <w:szCs w:val="24"/>
        </w:rPr>
      </w:pPr>
      <w:r>
        <w:rPr>
          <w:rFonts w:cs="Arial" w:ascii="Arial" w:hAnsi="Arial"/>
          <w:sz w:val="24"/>
          <w:szCs w:val="24"/>
        </w:rPr>
      </w:r>
    </w:p>
    <w:tbl>
      <w:tblPr>
        <w:tblStyle w:val="4"/>
        <w:tblW w:w="9463" w:type="dxa"/>
        <w:jc w:val="left"/>
        <w:tblInd w:w="109" w:type="dxa"/>
        <w:tblLayout w:type="fixed"/>
        <w:tblCellMar>
          <w:top w:w="0" w:type="dxa"/>
          <w:left w:w="108" w:type="dxa"/>
          <w:bottom w:w="0" w:type="dxa"/>
          <w:right w:w="108" w:type="dxa"/>
        </w:tblCellMar>
      </w:tblPr>
      <w:tblGrid>
        <w:gridCol w:w="9463"/>
      </w:tblGrid>
      <w:tr>
        <w:trPr/>
        <w:tc>
          <w:tcPr>
            <w:tcW w:w="9463" w:type="dxa"/>
            <w:tcBorders/>
            <w:shd w:color="auto" w:fill="auto" w:val="clear"/>
          </w:tcPr>
          <w:p>
            <w:pPr>
              <w:pStyle w:val="Normal"/>
              <w:widowControl w:val="false"/>
              <w:jc w:val="center"/>
              <w:rPr/>
            </w:pPr>
            <w:r>
              <w:rPr>
                <w:b/>
                <w:bCs/>
                <w:i/>
                <w:iCs/>
                <w:sz w:val="24"/>
                <w:szCs w:val="24"/>
              </w:rPr>
              <w:t>О проведении Публичных слушаний по проекту</w:t>
            </w:r>
          </w:p>
          <w:p>
            <w:pPr>
              <w:pStyle w:val="Normal"/>
              <w:widowControl w:val="false"/>
              <w:jc w:val="center"/>
              <w:rPr>
                <w:b/>
                <w:b/>
                <w:bCs/>
                <w:i/>
                <w:i/>
                <w:iCs/>
                <w:sz w:val="24"/>
                <w:szCs w:val="24"/>
              </w:rPr>
            </w:pPr>
            <w:r>
              <w:rPr>
                <w:b/>
                <w:bCs/>
                <w:i/>
                <w:iCs/>
                <w:sz w:val="24"/>
                <w:szCs w:val="24"/>
              </w:rPr>
              <w:t>Решения Думы Артинского муниципального округа</w:t>
            </w:r>
          </w:p>
          <w:p>
            <w:pPr>
              <w:pStyle w:val="Normal"/>
              <w:widowControl w:val="false"/>
              <w:jc w:val="center"/>
              <w:rPr/>
            </w:pPr>
            <w:r>
              <w:rPr>
                <w:b/>
                <w:bCs/>
                <w:i/>
                <w:iCs/>
                <w:sz w:val="24"/>
                <w:szCs w:val="24"/>
              </w:rPr>
              <w:t xml:space="preserve"> </w:t>
            </w:r>
            <w:r>
              <w:rPr>
                <w:b/>
                <w:bCs/>
                <w:i/>
                <w:iCs/>
                <w:sz w:val="24"/>
                <w:szCs w:val="24"/>
              </w:rPr>
              <w:t>«О внесении изменений в Устав Артинского муниципального округа</w:t>
            </w:r>
          </w:p>
          <w:p>
            <w:pPr>
              <w:pStyle w:val="Normal"/>
              <w:widowControl w:val="false"/>
              <w:jc w:val="center"/>
              <w:rPr/>
            </w:pPr>
            <w:r>
              <w:rPr>
                <w:b/>
                <w:bCs/>
                <w:i/>
                <w:iCs/>
                <w:sz w:val="24"/>
                <w:szCs w:val="24"/>
              </w:rPr>
              <w:t>Свердловской области»</w:t>
            </w:r>
          </w:p>
        </w:tc>
      </w:tr>
    </w:tbl>
    <w:p>
      <w:pPr>
        <w:pStyle w:val="1"/>
        <w:widowControl/>
        <w:numPr>
          <w:ilvl w:val="0"/>
          <w:numId w:val="1"/>
        </w:numPr>
        <w:jc w:val="both"/>
        <w:rPr>
          <w:szCs w:val="24"/>
        </w:rPr>
      </w:pPr>
      <w:r>
        <w:rPr>
          <w:szCs w:val="24"/>
        </w:rPr>
      </w:r>
    </w:p>
    <w:p>
      <w:pPr>
        <w:pStyle w:val="Normal"/>
        <w:jc w:val="both"/>
        <w:rPr>
          <w:sz w:val="24"/>
          <w:szCs w:val="24"/>
        </w:rPr>
      </w:pPr>
      <w:r>
        <w:rPr>
          <w:sz w:val="24"/>
          <w:szCs w:val="24"/>
        </w:rPr>
      </w:r>
    </w:p>
    <w:p>
      <w:pPr>
        <w:pStyle w:val="Normal"/>
        <w:jc w:val="both"/>
        <w:rPr>
          <w:sz w:val="24"/>
          <w:szCs w:val="24"/>
        </w:rPr>
      </w:pPr>
      <w:r>
        <w:rPr>
          <w:sz w:val="24"/>
          <w:szCs w:val="24"/>
        </w:rPr>
      </w:r>
    </w:p>
    <w:tbl>
      <w:tblPr>
        <w:tblStyle w:val="4"/>
        <w:tblW w:w="9463" w:type="dxa"/>
        <w:jc w:val="left"/>
        <w:tblInd w:w="109" w:type="dxa"/>
        <w:tblLayout w:type="fixed"/>
        <w:tblCellMar>
          <w:top w:w="0" w:type="dxa"/>
          <w:left w:w="108" w:type="dxa"/>
          <w:bottom w:w="0" w:type="dxa"/>
          <w:right w:w="108" w:type="dxa"/>
        </w:tblCellMar>
      </w:tblPr>
      <w:tblGrid>
        <w:gridCol w:w="9463"/>
      </w:tblGrid>
      <w:tr>
        <w:trPr/>
        <w:tc>
          <w:tcPr>
            <w:tcW w:w="9463" w:type="dxa"/>
            <w:tcBorders/>
            <w:shd w:color="auto" w:fill="auto" w:val="clear"/>
          </w:tcPr>
          <w:p>
            <w:pPr>
              <w:pStyle w:val="1"/>
              <w:widowControl w:val="false"/>
              <w:numPr>
                <w:ilvl w:val="0"/>
                <w:numId w:val="1"/>
              </w:numPr>
              <w:jc w:val="both"/>
              <w:rPr/>
            </w:pPr>
            <w:r>
              <w:rPr>
                <w:bCs/>
                <w:szCs w:val="24"/>
              </w:rPr>
              <w:t xml:space="preserve">     </w:t>
            </w:r>
            <w:r>
              <w:rPr>
                <w:bCs/>
                <w:szCs w:val="24"/>
              </w:rPr>
              <w:t>На основании статей 28, 44 Федерального закона от 06.10.2003 г. № 131-ФЗ «Об общих принципах организации местного самоуправления в Российской Федерации», руководствуясь статьей 17 Устава Артинского муниципального округа Свердловской области, Положением «О публичных слушаниях на территории Артинского городского округа», утвержденным Решением районного Совета муниципального образования Артинский район от 26.10.2005 г. № 108, Дума Артинского муниципального округа</w:t>
            </w:r>
          </w:p>
          <w:p>
            <w:pPr>
              <w:pStyle w:val="Normal"/>
              <w:widowControl w:val="false"/>
              <w:jc w:val="both"/>
              <w:rPr>
                <w:bCs/>
                <w:sz w:val="24"/>
                <w:szCs w:val="24"/>
              </w:rPr>
            </w:pPr>
            <w:r>
              <w:rPr>
                <w:bCs/>
                <w:sz w:val="24"/>
                <w:szCs w:val="24"/>
              </w:rPr>
            </w:r>
          </w:p>
        </w:tc>
      </w:tr>
    </w:tbl>
    <w:p>
      <w:pPr>
        <w:pStyle w:val="1"/>
        <w:widowControl/>
        <w:numPr>
          <w:ilvl w:val="0"/>
          <w:numId w:val="1"/>
        </w:numPr>
        <w:jc w:val="both"/>
        <w:rPr/>
      </w:pPr>
      <w:r>
        <w:rPr>
          <w:b/>
          <w:bCs/>
          <w:szCs w:val="24"/>
        </w:rPr>
        <w:t>РЕШИЛА:</w:t>
      </w:r>
    </w:p>
    <w:p>
      <w:pPr>
        <w:pStyle w:val="Normal"/>
        <w:jc w:val="both"/>
        <w:rPr>
          <w:b/>
          <w:b/>
          <w:bCs/>
          <w:sz w:val="24"/>
          <w:szCs w:val="24"/>
        </w:rPr>
      </w:pPr>
      <w:r>
        <w:rPr>
          <w:b/>
          <w:bCs/>
          <w:sz w:val="24"/>
          <w:szCs w:val="24"/>
        </w:rPr>
      </w:r>
    </w:p>
    <w:p>
      <w:pPr>
        <w:pStyle w:val="Normal"/>
        <w:numPr>
          <w:ilvl w:val="0"/>
          <w:numId w:val="2"/>
        </w:numPr>
        <w:tabs>
          <w:tab w:val="clear" w:pos="709"/>
          <w:tab w:val="left" w:pos="0" w:leader="none"/>
        </w:tabs>
        <w:ind w:left="-80" w:firstLine="360"/>
        <w:jc w:val="both"/>
        <w:rPr/>
      </w:pPr>
      <w:r>
        <w:rPr>
          <w:sz w:val="24"/>
          <w:szCs w:val="24"/>
        </w:rPr>
        <w:t>Провести Публичные слушания по проекту Решения Думы Артинского муниципального округа «О внесении изменений в Устав Артинского муниципального округа Свердловской области» (прилагается).</w:t>
      </w:r>
    </w:p>
    <w:p>
      <w:pPr>
        <w:pStyle w:val="Normal"/>
        <w:numPr>
          <w:ilvl w:val="0"/>
          <w:numId w:val="2"/>
        </w:numPr>
        <w:tabs>
          <w:tab w:val="clear" w:pos="709"/>
          <w:tab w:val="left" w:pos="0" w:leader="none"/>
        </w:tabs>
        <w:ind w:left="-80" w:firstLine="360"/>
        <w:jc w:val="both"/>
        <w:rPr/>
      </w:pPr>
      <w:r>
        <w:rPr>
          <w:sz w:val="24"/>
          <w:szCs w:val="24"/>
        </w:rPr>
        <w:t>Инициатор проведения Публичных слушаний - Дума Артинского муниципального округа.</w:t>
      </w:r>
    </w:p>
    <w:p>
      <w:pPr>
        <w:pStyle w:val="Normal"/>
        <w:numPr>
          <w:ilvl w:val="0"/>
          <w:numId w:val="2"/>
        </w:numPr>
        <w:tabs>
          <w:tab w:val="clear" w:pos="709"/>
          <w:tab w:val="left" w:pos="0" w:leader="none"/>
        </w:tabs>
        <w:ind w:left="-80" w:firstLine="360"/>
        <w:jc w:val="both"/>
        <w:rPr/>
      </w:pPr>
      <w:r>
        <w:rPr>
          <w:sz w:val="24"/>
          <w:szCs w:val="24"/>
        </w:rPr>
        <w:t>Организатор проведения Публичных слушаний - Глава Артинского муниципального округа.</w:t>
      </w:r>
    </w:p>
    <w:p>
      <w:pPr>
        <w:pStyle w:val="Normal"/>
        <w:numPr>
          <w:ilvl w:val="0"/>
          <w:numId w:val="2"/>
        </w:numPr>
        <w:tabs>
          <w:tab w:val="clear" w:pos="709"/>
          <w:tab w:val="left" w:pos="0" w:leader="none"/>
        </w:tabs>
        <w:ind w:left="-80" w:firstLine="360"/>
        <w:jc w:val="both"/>
        <w:rPr/>
      </w:pPr>
      <w:r>
        <w:rPr>
          <w:sz w:val="24"/>
          <w:szCs w:val="24"/>
        </w:rPr>
        <w:t xml:space="preserve">Время проведения Публичных слушаний – </w:t>
      </w:r>
      <w:r>
        <w:rPr>
          <w:sz w:val="24"/>
          <w:szCs w:val="24"/>
        </w:rPr>
        <w:t>07</w:t>
      </w:r>
      <w:r>
        <w:rPr>
          <w:sz w:val="24"/>
          <w:szCs w:val="24"/>
        </w:rPr>
        <w:t>.04.2025 года в 10-30 часов местного времени.</w:t>
      </w:r>
    </w:p>
    <w:p>
      <w:pPr>
        <w:pStyle w:val="Normal"/>
        <w:numPr>
          <w:ilvl w:val="0"/>
          <w:numId w:val="2"/>
        </w:numPr>
        <w:tabs>
          <w:tab w:val="clear" w:pos="709"/>
          <w:tab w:val="left" w:pos="0" w:leader="none"/>
        </w:tabs>
        <w:ind w:left="-80" w:firstLine="360"/>
        <w:jc w:val="both"/>
        <w:rPr/>
      </w:pPr>
      <w:r>
        <w:rPr>
          <w:sz w:val="24"/>
          <w:szCs w:val="24"/>
        </w:rPr>
        <w:t xml:space="preserve">Сроки и место подачи предложений и рекомендаций участников Публичных слушаний по проекту </w:t>
      </w:r>
      <w:r>
        <w:rPr>
          <w:b w:val="false"/>
          <w:bCs w:val="false"/>
          <w:sz w:val="24"/>
          <w:szCs w:val="24"/>
        </w:rPr>
        <w:t>Р</w:t>
      </w:r>
      <w:r>
        <w:rPr>
          <w:sz w:val="24"/>
          <w:szCs w:val="24"/>
        </w:rPr>
        <w:t>ешения Думы Артинского муниципального округа «О внесении изменений в Устав</w:t>
      </w:r>
      <w:r>
        <w:rPr>
          <w:sz w:val="24"/>
          <w:szCs w:val="24"/>
          <w:lang w:val="en-US"/>
        </w:rPr>
        <w:t xml:space="preserve"> </w:t>
      </w:r>
      <w:r>
        <w:rPr>
          <w:sz w:val="24"/>
          <w:szCs w:val="24"/>
          <w:lang w:val="en-US"/>
        </w:rPr>
        <w:t>А</w:t>
      </w:r>
      <w:r>
        <w:rPr>
          <w:sz w:val="24"/>
          <w:szCs w:val="24"/>
          <w:lang w:val="ru-RU"/>
        </w:rPr>
        <w:t>рти</w:t>
      </w:r>
      <w:r>
        <w:rPr>
          <w:sz w:val="24"/>
          <w:szCs w:val="24"/>
          <w:lang w:val="ru-RU"/>
        </w:rPr>
        <w:t>нског</w:t>
      </w:r>
      <w:r>
        <w:rPr>
          <w:sz w:val="24"/>
          <w:szCs w:val="24"/>
          <w:lang w:val="ru-RU"/>
        </w:rPr>
        <w:t>о</w:t>
      </w:r>
      <w:r>
        <w:rPr>
          <w:sz w:val="24"/>
          <w:szCs w:val="24"/>
          <w:lang w:val="en-US"/>
        </w:rPr>
        <w:t xml:space="preserve"> </w:t>
      </w:r>
      <w:r>
        <w:rPr>
          <w:sz w:val="24"/>
          <w:szCs w:val="24"/>
        </w:rPr>
        <w:t xml:space="preserve">муниципального округа Свердловской области» - до 17 часов местного времени 01.04.2025 года в Администрацию Артинского муниципального округа по адресу: пгт. Арти, ул. Ленина, д. 100, кабинет № 6, контактный телефон 2-11-37, 2-23-57. </w:t>
      </w:r>
    </w:p>
    <w:p>
      <w:pPr>
        <w:pStyle w:val="Normal"/>
        <w:ind w:firstLine="360"/>
        <w:jc w:val="both"/>
        <w:rPr/>
      </w:pPr>
      <w:r>
        <w:rPr>
          <w:sz w:val="24"/>
          <w:szCs w:val="24"/>
        </w:rPr>
        <w:t>7. Утвердить состав комиссии по организации проведения Публичных слушаний по обсуждению вопроса «О внесении изменений в Устав Артинского муниципального округа Свердловской области» в следующем составе:</w:t>
      </w:r>
    </w:p>
    <w:p>
      <w:pPr>
        <w:pStyle w:val="ListParagraph"/>
        <w:ind w:left="360" w:hanging="0"/>
        <w:jc w:val="both"/>
        <w:rPr/>
      </w:pPr>
      <w:r>
        <w:rPr>
          <w:sz w:val="24"/>
          <w:szCs w:val="24"/>
        </w:rPr>
        <w:t>Власов А.П. – председатель Думы Артинского муниципального округа, председатель комиссии;</w:t>
      </w:r>
    </w:p>
    <w:p>
      <w:pPr>
        <w:pStyle w:val="ListParagraph"/>
        <w:ind w:left="360" w:hanging="0"/>
        <w:jc w:val="both"/>
        <w:rPr>
          <w:color w:val="000000"/>
          <w:shd w:fill="auto" w:val="clear"/>
        </w:rPr>
      </w:pPr>
      <w:r>
        <w:rPr>
          <w:color w:val="000000"/>
          <w:sz w:val="24"/>
          <w:szCs w:val="24"/>
          <w:shd w:fill="auto" w:val="clear"/>
        </w:rPr>
        <w:t>Овчинников В.И.– председатель депутатской комиссии по местному самоуправлению и законности, заместитель председателя комиссии;</w:t>
      </w:r>
    </w:p>
    <w:p>
      <w:pPr>
        <w:pStyle w:val="ListParagraph"/>
        <w:ind w:left="360" w:hanging="0"/>
        <w:jc w:val="both"/>
        <w:rPr>
          <w:color w:val="000000"/>
          <w:shd w:fill="auto" w:val="clear"/>
        </w:rPr>
      </w:pPr>
      <w:r>
        <w:rPr>
          <w:color w:val="000000"/>
          <w:sz w:val="24"/>
          <w:szCs w:val="24"/>
          <w:shd w:fill="auto" w:val="clear"/>
        </w:rPr>
        <w:t>Овчинникова Е.Н. – заведующая организационно - информационным отделом Думы Артинского муниципального округа, секретарь комиссии;</w:t>
      </w:r>
    </w:p>
    <w:p>
      <w:pPr>
        <w:pStyle w:val="ListParagraph"/>
        <w:ind w:left="360" w:hanging="0"/>
        <w:jc w:val="both"/>
        <w:rPr/>
      </w:pPr>
      <w:r>
        <w:rPr>
          <w:color w:val="000000"/>
          <w:sz w:val="24"/>
          <w:szCs w:val="24"/>
          <w:shd w:fill="auto" w:val="clear"/>
        </w:rPr>
        <w:t>Половников С.Ф.  – за</w:t>
      </w:r>
      <w:r>
        <w:rPr>
          <w:sz w:val="24"/>
          <w:szCs w:val="24"/>
        </w:rPr>
        <w:t>меститель председателя Думы Артинского муниципального округа;</w:t>
      </w:r>
    </w:p>
    <w:p>
      <w:pPr>
        <w:pStyle w:val="ListParagraph"/>
        <w:ind w:left="360" w:hanging="0"/>
        <w:jc w:val="both"/>
        <w:rPr/>
      </w:pPr>
      <w:r>
        <w:rPr>
          <w:sz w:val="24"/>
          <w:szCs w:val="24"/>
        </w:rPr>
        <w:t xml:space="preserve">Сыропятов Л.В. – председатель депутатской комиссии по промышленности, сельскому хозяйству и природопользованию; </w:t>
      </w:r>
    </w:p>
    <w:p>
      <w:pPr>
        <w:pStyle w:val="ListParagraph"/>
        <w:ind w:left="360" w:hanging="0"/>
        <w:jc w:val="both"/>
        <w:rPr/>
      </w:pPr>
      <w:r>
        <w:rPr>
          <w:sz w:val="24"/>
          <w:szCs w:val="24"/>
        </w:rPr>
        <w:t>Константинов А.А. – Глава Артинского муниципального округа;</w:t>
      </w:r>
    </w:p>
    <w:p>
      <w:pPr>
        <w:pStyle w:val="ListParagraph"/>
        <w:ind w:left="360" w:hanging="0"/>
        <w:jc w:val="both"/>
        <w:rPr/>
      </w:pPr>
      <w:r>
        <w:rPr>
          <w:sz w:val="24"/>
          <w:szCs w:val="24"/>
        </w:rPr>
        <w:t>Токарев С.А. – заместитель Главы Администрации Артинского муниципального округа;</w:t>
      </w:r>
    </w:p>
    <w:p>
      <w:pPr>
        <w:pStyle w:val="ListParagraph"/>
        <w:ind w:left="360" w:hanging="0"/>
        <w:jc w:val="both"/>
        <w:rPr/>
      </w:pPr>
      <w:r>
        <w:rPr>
          <w:sz w:val="24"/>
          <w:szCs w:val="24"/>
        </w:rPr>
        <w:t>Редких О.М. – заведующая юридическим отделом Администрации Артинского  муниципального округа;</w:t>
      </w:r>
    </w:p>
    <w:p>
      <w:pPr>
        <w:pStyle w:val="ListParagraph"/>
        <w:ind w:left="360" w:hanging="0"/>
        <w:jc w:val="both"/>
        <w:rPr/>
      </w:pPr>
      <w:r>
        <w:rPr>
          <w:sz w:val="24"/>
          <w:szCs w:val="24"/>
        </w:rPr>
        <w:t>Акулова Н.И. – председатель Комитета по управлению имуществом Администрации Артинского муниципального округа;</w:t>
      </w:r>
    </w:p>
    <w:p>
      <w:pPr>
        <w:pStyle w:val="ListParagraph"/>
        <w:ind w:left="360" w:hanging="0"/>
        <w:jc w:val="both"/>
        <w:rPr/>
      </w:pPr>
      <w:r>
        <w:rPr>
          <w:sz w:val="24"/>
          <w:szCs w:val="24"/>
        </w:rPr>
        <w:t>Сыворотко Т.М. – заместитель Главы Администрации Артинского муниципального округа;</w:t>
      </w:r>
    </w:p>
    <w:p>
      <w:pPr>
        <w:pStyle w:val="ListParagraph"/>
        <w:ind w:left="360" w:hanging="0"/>
        <w:jc w:val="both"/>
        <w:rPr/>
      </w:pPr>
      <w:r>
        <w:rPr>
          <w:sz w:val="24"/>
          <w:szCs w:val="24"/>
        </w:rPr>
        <w:t>Снигирева Л.М. – заведующая организационным отделом Администрации Артинского муниципального округа.</w:t>
      </w:r>
    </w:p>
    <w:p>
      <w:pPr>
        <w:pStyle w:val="ListParagraph"/>
        <w:ind w:left="720" w:hanging="0"/>
        <w:jc w:val="both"/>
        <w:rPr/>
      </w:pPr>
      <w:r>
        <w:rPr>
          <w:sz w:val="24"/>
          <w:szCs w:val="24"/>
        </w:rPr>
        <w:t>8. Опубликовать настоящее Решение в газет</w:t>
      </w:r>
      <w:r>
        <w:rPr>
          <w:sz w:val="24"/>
          <w:szCs w:val="24"/>
          <w:lang w:val="ru-RU"/>
        </w:rPr>
        <w:t>е</w:t>
      </w:r>
      <w:r>
        <w:rPr>
          <w:sz w:val="24"/>
          <w:szCs w:val="24"/>
        </w:rPr>
        <w:t xml:space="preserve"> «Артинские вести» и на официальных сайтах Администрации Артинского муниципального округа</w:t>
      </w:r>
      <w:r>
        <w:rPr/>
        <w:t xml:space="preserve">: </w:t>
      </w:r>
      <w:r>
        <w:rPr>
          <w:sz w:val="24"/>
          <w:szCs w:val="24"/>
          <w:lang w:val="en-US"/>
        </w:rPr>
        <w:t>arti</w:t>
      </w:r>
      <w:r>
        <w:rPr>
          <w:sz w:val="24"/>
          <w:szCs w:val="24"/>
        </w:rPr>
        <w:t>-</w:t>
      </w:r>
      <w:r>
        <w:rPr>
          <w:sz w:val="24"/>
          <w:szCs w:val="24"/>
          <w:lang w:val="en-US"/>
        </w:rPr>
        <w:t>go</w:t>
      </w:r>
      <w:r>
        <w:rPr>
          <w:sz w:val="24"/>
          <w:szCs w:val="24"/>
        </w:rPr>
        <w:t>.</w:t>
      </w:r>
      <w:r>
        <w:rPr>
          <w:sz w:val="24"/>
          <w:szCs w:val="24"/>
          <w:lang w:val="en-US"/>
        </w:rPr>
        <w:t>ru</w:t>
      </w:r>
      <w:r>
        <w:rPr>
          <w:sz w:val="24"/>
          <w:szCs w:val="24"/>
        </w:rPr>
        <w:t xml:space="preserve">  и Думы Артинского муниципального округа: </w:t>
      </w:r>
      <w:r>
        <w:rPr>
          <w:sz w:val="24"/>
          <w:szCs w:val="24"/>
          <w:lang w:val="en-US"/>
        </w:rPr>
        <w:t>dumartinfo</w:t>
      </w:r>
      <w:r>
        <w:rPr>
          <w:sz w:val="24"/>
          <w:szCs w:val="24"/>
        </w:rPr>
        <w:t>.</w:t>
      </w:r>
      <w:r>
        <w:rPr>
          <w:sz w:val="24"/>
          <w:szCs w:val="24"/>
          <w:lang w:val="en-US"/>
        </w:rPr>
        <w:t>ru</w:t>
      </w:r>
      <w:r>
        <w:rPr>
          <w:sz w:val="24"/>
          <w:szCs w:val="24"/>
        </w:rPr>
        <w:t>.</w:t>
      </w:r>
    </w:p>
    <w:p>
      <w:pPr>
        <w:pStyle w:val="ListParagraph"/>
        <w:ind w:left="0" w:firstLine="360"/>
        <w:jc w:val="both"/>
        <w:rPr/>
      </w:pPr>
      <w:r>
        <w:rPr>
          <w:sz w:val="24"/>
          <w:szCs w:val="24"/>
        </w:rPr>
        <w:tab/>
        <w:t>9. Контроль исполнения настоящего Решения возложить на председателя Думы Артинского муниципального округа А.П. Власова.</w:t>
      </w:r>
    </w:p>
    <w:p>
      <w:pPr>
        <w:pStyle w:val="Normal"/>
        <w:ind w:firstLine="360"/>
        <w:jc w:val="both"/>
        <w:rPr>
          <w:color w:val="000000"/>
          <w:spacing w:val="2"/>
          <w:sz w:val="24"/>
          <w:szCs w:val="24"/>
        </w:rPr>
      </w:pPr>
      <w:r>
        <w:rPr>
          <w:color w:val="000000"/>
          <w:spacing w:val="2"/>
          <w:sz w:val="24"/>
          <w:szCs w:val="24"/>
        </w:rPr>
      </w:r>
    </w:p>
    <w:p>
      <w:pPr>
        <w:pStyle w:val="Normal"/>
        <w:ind w:firstLine="360"/>
        <w:jc w:val="both"/>
        <w:rPr>
          <w:color w:val="000000"/>
          <w:spacing w:val="2"/>
          <w:sz w:val="24"/>
          <w:szCs w:val="24"/>
        </w:rPr>
      </w:pPr>
      <w:r>
        <w:rPr>
          <w:color w:val="000000"/>
          <w:spacing w:val="2"/>
          <w:sz w:val="24"/>
          <w:szCs w:val="24"/>
        </w:rPr>
      </w:r>
    </w:p>
    <w:p>
      <w:pPr>
        <w:pStyle w:val="Normal"/>
        <w:shd w:val="clear" w:color="auto" w:fill="FFFFFF"/>
        <w:tabs>
          <w:tab w:val="clear" w:pos="709"/>
          <w:tab w:val="left" w:pos="1159" w:leader="none"/>
        </w:tabs>
        <w:overflowPunct w:val="false"/>
        <w:jc w:val="both"/>
        <w:textAlignment w:val="auto"/>
        <w:rPr>
          <w:color w:val="000000"/>
          <w:spacing w:val="2"/>
          <w:sz w:val="24"/>
          <w:szCs w:val="24"/>
        </w:rPr>
      </w:pPr>
      <w:r>
        <w:rPr>
          <w:color w:val="000000"/>
          <w:spacing w:val="2"/>
          <w:sz w:val="24"/>
          <w:szCs w:val="24"/>
        </w:rPr>
      </w:r>
    </w:p>
    <w:p>
      <w:pPr>
        <w:pStyle w:val="Normal"/>
        <w:shd w:val="clear" w:color="auto" w:fill="FFFFFF"/>
        <w:tabs>
          <w:tab w:val="clear" w:pos="709"/>
          <w:tab w:val="left" w:pos="1159" w:leader="none"/>
        </w:tabs>
        <w:overflowPunct w:val="false"/>
        <w:jc w:val="both"/>
        <w:textAlignment w:val="auto"/>
        <w:rPr/>
      </w:pPr>
      <w:r>
        <w:rPr>
          <w:sz w:val="24"/>
          <w:szCs w:val="24"/>
        </w:rPr>
        <w:t xml:space="preserve">      </w:t>
      </w:r>
      <w:r>
        <w:rPr>
          <w:sz w:val="24"/>
          <w:szCs w:val="24"/>
        </w:rPr>
        <w:t xml:space="preserve">Председатель Думы </w:t>
      </w:r>
    </w:p>
    <w:p>
      <w:pPr>
        <w:pStyle w:val="Normal"/>
        <w:shd w:val="clear" w:color="auto" w:fill="FFFFFF"/>
        <w:tabs>
          <w:tab w:val="clear" w:pos="709"/>
          <w:tab w:val="left" w:pos="1159" w:leader="none"/>
        </w:tabs>
        <w:overflowPunct w:val="false"/>
        <w:jc w:val="both"/>
        <w:textAlignment w:val="auto"/>
        <w:rPr/>
      </w:pPr>
      <w:r>
        <w:rPr>
          <w:sz w:val="24"/>
          <w:szCs w:val="24"/>
        </w:rPr>
        <w:t xml:space="preserve">      </w:t>
      </w:r>
      <w:r>
        <w:rPr>
          <w:sz w:val="24"/>
          <w:szCs w:val="24"/>
        </w:rPr>
        <w:t>Артинского муниципального округа                                        А.П. Власов</w:t>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shd w:val="clear" w:color="auto" w:fill="FFFFFF"/>
        <w:tabs>
          <w:tab w:val="clear" w:pos="709"/>
          <w:tab w:val="left" w:pos="1159" w:leader="none"/>
        </w:tabs>
        <w:overflowPunct w:val="false"/>
        <w:jc w:val="both"/>
        <w:textAlignment w:val="auto"/>
        <w:rPr/>
      </w:pPr>
      <w:r>
        <w:rPr>
          <w:sz w:val="24"/>
          <w:szCs w:val="24"/>
        </w:rPr>
        <w:t xml:space="preserve">     </w:t>
      </w:r>
      <w:r>
        <w:rPr>
          <w:sz w:val="24"/>
          <w:szCs w:val="24"/>
        </w:rPr>
        <w:t>Глава Артинского муниципального  округа                             А.А. Константинов</w:t>
      </w:r>
    </w:p>
    <w:p>
      <w:pPr>
        <w:pStyle w:val="Normal"/>
        <w:shd w:val="clear" w:color="auto" w:fill="FFFFFF"/>
        <w:tabs>
          <w:tab w:val="clear" w:pos="709"/>
          <w:tab w:val="left" w:pos="1159" w:leader="none"/>
        </w:tabs>
        <w:overflowPunct w:val="false"/>
        <w:jc w:val="both"/>
        <w:textAlignment w:val="auto"/>
        <w:rPr>
          <w:sz w:val="24"/>
          <w:szCs w:val="24"/>
        </w:rPr>
      </w:pPr>
      <w:r>
        <w:rPr>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bookmarkStart w:id="0" w:name="_GoBack"/>
      <w:bookmarkStart w:id="1" w:name="_GoBack"/>
      <w:bookmarkEnd w:id="1"/>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sz w:val="24"/>
          <w:szCs w:val="24"/>
        </w:rPr>
      </w:pPr>
      <w:r>
        <w:rPr>
          <w:b/>
          <w:sz w:val="24"/>
          <w:szCs w:val="24"/>
        </w:rPr>
        <w:t>С О Г Л А С О В А Н И Е</w:t>
      </w:r>
    </w:p>
    <w:p>
      <w:pPr>
        <w:pStyle w:val="1"/>
        <w:numPr>
          <w:ilvl w:val="0"/>
          <w:numId w:val="3"/>
        </w:numPr>
        <w:ind w:left="0" w:right="0" w:hanging="0"/>
        <w:jc w:val="center"/>
        <w:rPr>
          <w:b/>
          <w:b/>
          <w:sz w:val="24"/>
          <w:szCs w:val="24"/>
        </w:rPr>
      </w:pPr>
      <w:r>
        <w:rPr>
          <w:rFonts w:ascii="Liberation Serif" w:hAnsi="Liberation Serif"/>
          <w:sz w:val="24"/>
          <w:szCs w:val="24"/>
        </w:rPr>
        <w:t xml:space="preserve">Решения Думы Артинского муниципального округа </w:t>
      </w:r>
    </w:p>
    <w:tbl>
      <w:tblPr>
        <w:tblStyle w:val="4"/>
        <w:tblW w:w="9463" w:type="dxa"/>
        <w:jc w:val="left"/>
        <w:tblInd w:w="108" w:type="dxa"/>
        <w:tblLayout w:type="fixed"/>
        <w:tblCellMar>
          <w:top w:w="0" w:type="dxa"/>
          <w:left w:w="108" w:type="dxa"/>
          <w:bottom w:w="0" w:type="dxa"/>
          <w:right w:w="108" w:type="dxa"/>
        </w:tblCellMar>
      </w:tblPr>
      <w:tblGrid>
        <w:gridCol w:w="9463"/>
      </w:tblGrid>
      <w:tr>
        <w:trPr/>
        <w:tc>
          <w:tcPr>
            <w:tcW w:w="9463" w:type="dxa"/>
            <w:tcBorders/>
          </w:tcPr>
          <w:p>
            <w:pPr>
              <w:pStyle w:val="Normal"/>
              <w:widowControl w:val="false"/>
              <w:jc w:val="center"/>
              <w:rPr>
                <w:b/>
                <w:b/>
                <w:sz w:val="24"/>
                <w:szCs w:val="24"/>
              </w:rPr>
            </w:pPr>
            <w:r>
              <w:rPr>
                <w:b/>
                <w:bCs/>
                <w:i/>
                <w:iCs/>
                <w:sz w:val="24"/>
                <w:szCs w:val="24"/>
              </w:rPr>
              <w:t>«О проведении Публичных слушаний по проекту Решения Думы Артинского муниципального округа  «О внесении изменений в Устав  Артинского муниципального округа Свердловской области»</w:t>
            </w:r>
          </w:p>
        </w:tc>
      </w:tr>
    </w:tbl>
    <w:p>
      <w:pPr>
        <w:pStyle w:val="Normal"/>
        <w:widowControl w:val="false"/>
        <w:rPr>
          <w:b/>
          <w:b/>
          <w:sz w:val="24"/>
          <w:szCs w:val="24"/>
        </w:rPr>
      </w:pPr>
      <w:r>
        <w:rPr>
          <w:b/>
          <w:sz w:val="24"/>
          <w:szCs w:val="24"/>
        </w:rPr>
      </w:r>
    </w:p>
    <w:tbl>
      <w:tblPr>
        <w:tblStyle w:val="4"/>
        <w:tblW w:w="9621" w:type="dxa"/>
        <w:jc w:val="left"/>
        <w:tblInd w:w="-30" w:type="dxa"/>
        <w:tblLayout w:type="fixed"/>
        <w:tblCellMar>
          <w:top w:w="0" w:type="dxa"/>
          <w:left w:w="108" w:type="dxa"/>
          <w:bottom w:w="0" w:type="dxa"/>
          <w:right w:w="108" w:type="dxa"/>
        </w:tblCellMar>
      </w:tblPr>
      <w:tblGrid>
        <w:gridCol w:w="1978"/>
        <w:gridCol w:w="1952"/>
        <w:gridCol w:w="1824"/>
        <w:gridCol w:w="1916"/>
        <w:gridCol w:w="1951"/>
      </w:tblGrid>
      <w:tr>
        <w:trPr/>
        <w:tc>
          <w:tcPr>
            <w:tcW w:w="19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sz w:val="24"/>
                <w:szCs w:val="24"/>
              </w:rPr>
              <w:t>Должность</w:t>
            </w:r>
          </w:p>
        </w:tc>
        <w:tc>
          <w:tcPr>
            <w:tcW w:w="195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sz w:val="24"/>
                <w:szCs w:val="24"/>
              </w:rPr>
              <w:t>Фамилия и инициалы</w:t>
            </w:r>
          </w:p>
        </w:tc>
        <w:tc>
          <w:tcPr>
            <w:tcW w:w="56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sz w:val="24"/>
                <w:szCs w:val="24"/>
              </w:rPr>
              <w:t>Сроки и результаты согласования</w:t>
            </w:r>
          </w:p>
        </w:tc>
      </w:tr>
      <w:tr>
        <w:trPr/>
        <w:tc>
          <w:tcPr>
            <w:tcW w:w="19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b/>
                <w:b/>
                <w:sz w:val="24"/>
                <w:szCs w:val="24"/>
              </w:rPr>
            </w:pPr>
            <w:r>
              <w:rPr>
                <w:b/>
                <w:sz w:val="24"/>
                <w:szCs w:val="24"/>
              </w:rPr>
            </w:r>
          </w:p>
        </w:tc>
        <w:tc>
          <w:tcPr>
            <w:tcW w:w="195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left"/>
              <w:rPr>
                <w:b/>
                <w:b/>
                <w:sz w:val="24"/>
                <w:szCs w:val="24"/>
              </w:rPr>
            </w:pPr>
            <w:r>
              <w:rPr>
                <w:b/>
                <w:sz w:val="24"/>
                <w:szCs w:val="24"/>
              </w:rPr>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sz w:val="24"/>
                <w:szCs w:val="24"/>
              </w:rPr>
              <w:t>Дата</w:t>
            </w:r>
          </w:p>
        </w:tc>
        <w:tc>
          <w:tcPr>
            <w:tcW w:w="19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sz w:val="24"/>
                <w:szCs w:val="24"/>
              </w:rPr>
              <w:t>Замечания</w:t>
            </w:r>
          </w:p>
        </w:tc>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sz w:val="24"/>
                <w:szCs w:val="24"/>
              </w:rPr>
              <w:t>Подпись</w:t>
            </w:r>
          </w:p>
        </w:tc>
      </w:tr>
      <w:tr>
        <w:trPr/>
        <w:tc>
          <w:tcPr>
            <w:tcW w:w="197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
                <w:b/>
                <w:sz w:val="24"/>
                <w:szCs w:val="24"/>
              </w:rPr>
            </w:pPr>
            <w:r>
              <w:rPr>
                <w:b/>
                <w:sz w:val="24"/>
                <w:szCs w:val="24"/>
              </w:rPr>
            </w:r>
          </w:p>
        </w:tc>
        <w:tc>
          <w:tcPr>
            <w:tcW w:w="1952"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b/>
                <w:b/>
                <w:sz w:val="24"/>
                <w:szCs w:val="24"/>
              </w:rPr>
            </w:pPr>
            <w:r>
              <w:rPr>
                <w:b/>
                <w:sz w:val="24"/>
                <w:szCs w:val="24"/>
              </w:rPr>
            </w:r>
          </w:p>
        </w:tc>
        <w:tc>
          <w:tcPr>
            <w:tcW w:w="18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b/>
                <w:sz w:val="24"/>
                <w:szCs w:val="24"/>
              </w:rPr>
            </w:r>
          </w:p>
        </w:tc>
        <w:tc>
          <w:tcPr>
            <w:tcW w:w="19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b/>
                <w:sz w:val="24"/>
                <w:szCs w:val="24"/>
              </w:rPr>
            </w:r>
          </w:p>
        </w:tc>
        <w:tc>
          <w:tcPr>
            <w:tcW w:w="19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4"/>
                <w:szCs w:val="24"/>
              </w:rPr>
            </w:pPr>
            <w:r>
              <w:rPr>
                <w:b/>
                <w:sz w:val="24"/>
                <w:szCs w:val="24"/>
              </w:rPr>
            </w:r>
          </w:p>
        </w:tc>
      </w:tr>
    </w:tbl>
    <w:p>
      <w:pPr>
        <w:pStyle w:val="Normal"/>
        <w:widowControl w:val="false"/>
        <w:ind w:left="0" w:right="0" w:hanging="180"/>
        <w:jc w:val="both"/>
        <w:rPr>
          <w:b/>
          <w:b/>
          <w:sz w:val="24"/>
          <w:szCs w:val="24"/>
        </w:rPr>
      </w:pPr>
      <w:r>
        <w:rPr>
          <w:b/>
          <w:sz w:val="24"/>
          <w:szCs w:val="24"/>
        </w:rPr>
      </w:r>
    </w:p>
    <w:p>
      <w:pPr>
        <w:pStyle w:val="Normal"/>
        <w:ind w:left="0" w:right="0" w:hanging="180"/>
        <w:jc w:val="both"/>
        <w:rPr>
          <w:b/>
          <w:b/>
          <w:sz w:val="24"/>
          <w:szCs w:val="24"/>
        </w:rPr>
      </w:pPr>
      <w:r>
        <w:rPr>
          <w:b/>
          <w:sz w:val="24"/>
          <w:szCs w:val="24"/>
        </w:rPr>
      </w:r>
    </w:p>
    <w:p>
      <w:pPr>
        <w:pStyle w:val="Normal"/>
        <w:ind w:left="0" w:right="0" w:hanging="180"/>
        <w:jc w:val="both"/>
        <w:rPr>
          <w:b/>
          <w:b/>
          <w:sz w:val="24"/>
          <w:szCs w:val="24"/>
        </w:rPr>
      </w:pPr>
      <w:r>
        <w:rPr>
          <w:b/>
          <w:sz w:val="24"/>
          <w:szCs w:val="24"/>
        </w:rPr>
      </w:r>
    </w:p>
    <w:p>
      <w:pPr>
        <w:pStyle w:val="Normal"/>
        <w:ind w:left="0" w:right="0" w:hanging="180"/>
        <w:jc w:val="both"/>
        <w:rPr>
          <w:b/>
          <w:b/>
          <w:sz w:val="24"/>
          <w:szCs w:val="24"/>
        </w:rPr>
      </w:pPr>
      <w:r>
        <w:rPr>
          <w:sz w:val="24"/>
          <w:szCs w:val="24"/>
        </w:rPr>
        <w:t>Разослано: 5 экз.</w:t>
      </w:r>
    </w:p>
    <w:p>
      <w:pPr>
        <w:pStyle w:val="Normal"/>
        <w:ind w:left="0" w:right="0" w:hanging="180"/>
        <w:jc w:val="both"/>
        <w:rPr>
          <w:b/>
          <w:b/>
          <w:sz w:val="24"/>
          <w:szCs w:val="24"/>
        </w:rPr>
      </w:pPr>
      <w:r>
        <w:rPr>
          <w:sz w:val="24"/>
          <w:szCs w:val="24"/>
        </w:rPr>
        <w:t xml:space="preserve">в дело – 2 </w:t>
      </w:r>
    </w:p>
    <w:p>
      <w:pPr>
        <w:pStyle w:val="Normal"/>
        <w:ind w:left="0" w:right="0" w:hanging="180"/>
        <w:jc w:val="both"/>
        <w:rPr>
          <w:b/>
          <w:b/>
          <w:sz w:val="24"/>
          <w:szCs w:val="24"/>
        </w:rPr>
      </w:pPr>
      <w:r>
        <w:rPr>
          <w:sz w:val="24"/>
          <w:szCs w:val="24"/>
        </w:rPr>
        <w:t>юр. отдел – 1</w:t>
      </w:r>
    </w:p>
    <w:p>
      <w:pPr>
        <w:pStyle w:val="Normal"/>
        <w:ind w:left="0" w:right="0" w:hanging="180"/>
        <w:jc w:val="both"/>
        <w:rPr>
          <w:b/>
          <w:b/>
          <w:sz w:val="24"/>
          <w:szCs w:val="24"/>
        </w:rPr>
      </w:pPr>
      <w:r>
        <w:rPr>
          <w:sz w:val="24"/>
          <w:szCs w:val="24"/>
        </w:rPr>
        <w:t>Прокуратура -1</w:t>
      </w:r>
    </w:p>
    <w:p>
      <w:pPr>
        <w:pStyle w:val="Normal"/>
        <w:ind w:left="0" w:right="0" w:hanging="180"/>
        <w:jc w:val="both"/>
        <w:rPr>
          <w:b/>
          <w:b/>
          <w:sz w:val="24"/>
          <w:szCs w:val="24"/>
        </w:rPr>
      </w:pPr>
      <w:r>
        <w:rPr>
          <w:sz w:val="24"/>
          <w:szCs w:val="24"/>
        </w:rPr>
        <w:t>Артинские вести-1</w:t>
      </w:r>
    </w:p>
    <w:p>
      <w:pPr>
        <w:pStyle w:val="Normal"/>
        <w:ind w:left="0" w:right="0" w:hanging="180"/>
        <w:jc w:val="both"/>
        <w:rPr>
          <w:b/>
          <w:b/>
          <w:sz w:val="24"/>
          <w:szCs w:val="24"/>
        </w:rPr>
      </w:pPr>
      <w:r>
        <w:rPr>
          <w:b/>
          <w:sz w:val="24"/>
          <w:szCs w:val="24"/>
        </w:rPr>
      </w:r>
    </w:p>
    <w:p>
      <w:pPr>
        <w:pStyle w:val="Normal"/>
        <w:ind w:left="0" w:right="0" w:hanging="180"/>
        <w:jc w:val="both"/>
        <w:rPr>
          <w:b/>
          <w:b/>
          <w:sz w:val="24"/>
          <w:szCs w:val="24"/>
        </w:rPr>
      </w:pPr>
      <w:r>
        <w:rPr>
          <w:b/>
          <w:sz w:val="24"/>
          <w:szCs w:val="24"/>
        </w:rPr>
      </w:r>
    </w:p>
    <w:p>
      <w:pPr>
        <w:pStyle w:val="Normal"/>
        <w:ind w:left="0" w:right="0" w:hanging="180"/>
        <w:jc w:val="both"/>
        <w:rPr>
          <w:b/>
          <w:b/>
          <w:sz w:val="24"/>
          <w:szCs w:val="24"/>
        </w:rPr>
      </w:pPr>
      <w:r>
        <w:rPr>
          <w:b/>
          <w:sz w:val="24"/>
          <w:szCs w:val="24"/>
        </w:rPr>
      </w:r>
    </w:p>
    <w:p>
      <w:pPr>
        <w:pStyle w:val="Normal"/>
        <w:ind w:left="0" w:right="0" w:hanging="180"/>
        <w:jc w:val="both"/>
        <w:rPr>
          <w:b/>
          <w:b/>
          <w:sz w:val="24"/>
          <w:szCs w:val="24"/>
        </w:rPr>
      </w:pPr>
      <w:r>
        <w:rPr>
          <w:b/>
          <w:sz w:val="24"/>
          <w:szCs w:val="24"/>
        </w:rPr>
      </w:r>
    </w:p>
    <w:p>
      <w:pPr>
        <w:pStyle w:val="Normal"/>
        <w:ind w:left="0" w:right="0" w:hanging="180"/>
        <w:jc w:val="both"/>
        <w:rPr>
          <w:b/>
          <w:b/>
          <w:sz w:val="24"/>
          <w:szCs w:val="24"/>
        </w:rPr>
      </w:pPr>
      <w:r>
        <w:rPr>
          <w:b/>
          <w:sz w:val="24"/>
          <w:szCs w:val="24"/>
        </w:rPr>
      </w:r>
    </w:p>
    <w:p>
      <w:pPr>
        <w:pStyle w:val="Normal"/>
        <w:ind w:left="0" w:right="0" w:hanging="180"/>
        <w:jc w:val="both"/>
        <w:rPr>
          <w:b/>
          <w:b/>
          <w:sz w:val="24"/>
          <w:szCs w:val="24"/>
        </w:rPr>
      </w:pPr>
      <w:r>
        <w:rPr>
          <w:b/>
          <w:sz w:val="24"/>
          <w:szCs w:val="24"/>
        </w:rPr>
      </w:r>
    </w:p>
    <w:p>
      <w:pPr>
        <w:pStyle w:val="Normal"/>
        <w:ind w:left="0" w:right="0" w:hanging="180"/>
        <w:jc w:val="both"/>
        <w:rPr>
          <w:b/>
          <w:b/>
          <w:sz w:val="24"/>
          <w:szCs w:val="24"/>
        </w:rPr>
      </w:pPr>
      <w:r>
        <w:rPr>
          <w:b/>
          <w:sz w:val="24"/>
          <w:szCs w:val="24"/>
        </w:rPr>
      </w:r>
    </w:p>
    <w:p>
      <w:pPr>
        <w:pStyle w:val="Normal"/>
        <w:ind w:left="0" w:right="0" w:hanging="180"/>
        <w:jc w:val="both"/>
        <w:rPr>
          <w:b/>
          <w:b/>
          <w:sz w:val="24"/>
          <w:szCs w:val="24"/>
        </w:rPr>
      </w:pPr>
      <w:r>
        <w:rPr>
          <w:sz w:val="24"/>
          <w:szCs w:val="24"/>
        </w:rPr>
        <w:t>Исп.</w:t>
      </w:r>
    </w:p>
    <w:p>
      <w:pPr>
        <w:pStyle w:val="Normal"/>
        <w:ind w:left="0" w:right="0" w:hanging="180"/>
        <w:jc w:val="both"/>
        <w:rPr>
          <w:b/>
          <w:b/>
          <w:sz w:val="24"/>
          <w:szCs w:val="24"/>
        </w:rPr>
      </w:pPr>
      <w:r>
        <w:rPr>
          <w:sz w:val="24"/>
          <w:szCs w:val="24"/>
        </w:rPr>
        <w:t>О.М. Редких</w:t>
      </w:r>
    </w:p>
    <w:p>
      <w:pPr>
        <w:pStyle w:val="Normal"/>
        <w:ind w:left="0" w:right="0" w:hanging="180"/>
        <w:jc w:val="both"/>
        <w:rPr>
          <w:b/>
          <w:b/>
          <w:sz w:val="24"/>
          <w:szCs w:val="24"/>
        </w:rPr>
      </w:pPr>
      <w:r>
        <w:rPr>
          <w:sz w:val="24"/>
          <w:szCs w:val="24"/>
        </w:rPr>
        <w:t>2-23-57</w:t>
      </w:r>
    </w:p>
    <w:p>
      <w:pPr>
        <w:pStyle w:val="Normal"/>
        <w:ind w:left="0" w:right="0" w:hanging="180"/>
        <w:jc w:val="both"/>
        <w:rPr>
          <w:b/>
          <w:b/>
          <w:sz w:val="24"/>
          <w:szCs w:val="24"/>
        </w:rPr>
      </w:pPr>
      <w:r>
        <w:rPr>
          <w:b/>
          <w:sz w:val="24"/>
          <w:szCs w:val="24"/>
        </w:rPr>
      </w:r>
    </w:p>
    <w:p>
      <w:pPr>
        <w:pStyle w:val="Normal"/>
        <w:ind w:left="0" w:right="0" w:hanging="180"/>
        <w:jc w:val="both"/>
        <w:rPr>
          <w:b/>
          <w:b/>
          <w:sz w:val="24"/>
          <w:szCs w:val="24"/>
        </w:rPr>
      </w:pPr>
      <w:r>
        <w:rPr>
          <w:b/>
          <w:sz w:val="24"/>
          <w:szCs w:val="24"/>
        </w:rPr>
      </w:r>
    </w:p>
    <w:p>
      <w:pPr>
        <w:pStyle w:val="Normal"/>
        <w:ind w:left="0" w:right="0" w:hanging="180"/>
        <w:jc w:val="both"/>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640" w:hanging="360"/>
      </w:pPr>
      <w:rPr>
        <w:sz w:val="24"/>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宋体"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lsdException w:name="Table Theme" w:uiPriority="99"/>
    <w:lsdException w:name="List Paragraph" w:uiPriority="0" w:semiHidden="0" w:unhideWhenUsed="0" w:qFormat="1"/>
  </w:latentStyles>
  <w:style w:type="paragraph" w:styleId="Normal" w:default="1">
    <w:name w:val="Normal"/>
    <w:uiPriority w:val="0"/>
    <w:qFormat/>
    <w:pPr>
      <w:widowControl w:val="false"/>
      <w:suppressAutoHyphens w:val="true"/>
      <w:overflowPunct w:val="true"/>
      <w:bidi w:val="0"/>
      <w:spacing w:lineRule="auto" w:line="240" w:before="0" w:after="0"/>
      <w:jc w:val="left"/>
      <w:textAlignment w:val="baseline"/>
    </w:pPr>
    <w:rPr>
      <w:rFonts w:ascii="Times New Roman" w:hAnsi="Times New Roman" w:eastAsia="Times New Roman" w:cs="Times New Roman"/>
      <w:color w:val="auto"/>
      <w:kern w:val="0"/>
      <w:sz w:val="28"/>
      <w:szCs w:val="28"/>
      <w:lang w:val="ru-RU" w:eastAsia="zh-CN" w:bidi="ar-SA"/>
    </w:rPr>
  </w:style>
  <w:style w:type="paragraph" w:styleId="1">
    <w:name w:val="Heading 1"/>
    <w:basedOn w:val="Normal"/>
    <w:next w:val="Normal"/>
    <w:link w:val="11"/>
    <w:uiPriority w:val="0"/>
    <w:qFormat/>
    <w:pPr>
      <w:keepNext w:val="true"/>
      <w:numPr>
        <w:ilvl w:val="0"/>
        <w:numId w:val="1"/>
      </w:numPr>
      <w:outlineLvl w:val="0"/>
    </w:pPr>
    <w:rPr>
      <w:sz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0"/>
    <w:qFormat/>
    <w:rPr>
      <w:rFonts w:ascii="Times New Roman" w:hAnsi="Times New Roman" w:eastAsia="Times New Roman" w:cs="Times New Roman"/>
      <w:sz w:val="24"/>
      <w:szCs w:val="28"/>
      <w:lang w:eastAsia="zh-CN"/>
    </w:rPr>
  </w:style>
  <w:style w:type="character" w:styleId="Style13" w:customStyle="1">
    <w:name w:val="Текст выноски Знак"/>
    <w:basedOn w:val="DefaultParagraphFont"/>
    <w:uiPriority w:val="99"/>
    <w:semiHidden/>
    <w:qFormat/>
    <w:rPr>
      <w:rFonts w:ascii="Tahoma" w:hAnsi="Tahoma" w:eastAsia="Times New Roman" w:cs="Tahoma"/>
      <w:sz w:val="16"/>
      <w:szCs w:val="16"/>
      <w:lang w:eastAsia="zh-CN"/>
    </w:rPr>
  </w:style>
  <w:style w:type="character" w:styleId="Style14" w:customStyle="1">
    <w:name w:val="Нижний колонтитул Знак"/>
    <w:uiPriority w:val="0"/>
    <w:qFormat/>
    <w:rPr>
      <w:rFonts w:ascii="Times New Roman" w:hAnsi="Times New Roman" w:eastAsia="Times New Roman"/>
      <w:sz w:val="28"/>
      <w:szCs w:val="28"/>
    </w:rPr>
  </w:style>
  <w:style w:type="character" w:styleId="Style15" w:customStyle="1">
    <w:name w:val="Верхний колонтитул Знак"/>
    <w:uiPriority w:val="0"/>
    <w:qFormat/>
    <w:rPr>
      <w:rFonts w:ascii="Times New Roman" w:hAnsi="Times New Roman" w:eastAsia="Times New Roman"/>
      <w:sz w:val="28"/>
      <w:szCs w:val="28"/>
    </w:rPr>
  </w:style>
  <w:style w:type="character" w:styleId="12" w:customStyle="1">
    <w:name w:val="Основной шрифт абзаца1"/>
    <w:uiPriority w:val="0"/>
    <w:qFormat/>
    <w:rPr/>
  </w:style>
  <w:style w:type="character" w:styleId="2" w:customStyle="1">
    <w:name w:val="Основной шрифт абзаца2"/>
    <w:uiPriority w:val="0"/>
    <w:qFormat/>
    <w:rPr/>
  </w:style>
  <w:style w:type="character" w:styleId="3" w:customStyle="1">
    <w:name w:val="Основной шрифт абзаца3"/>
    <w:uiPriority w:val="0"/>
    <w:qFormat/>
    <w:rPr/>
  </w:style>
  <w:style w:type="character" w:styleId="WW8Num2z0" w:customStyle="1">
    <w:name w:val="WW8Num2z0"/>
    <w:uiPriority w:val="0"/>
    <w:qFormat/>
    <w:rPr>
      <w:sz w:val="24"/>
    </w:rPr>
  </w:style>
  <w:style w:type="character" w:styleId="WW8Num1z8" w:customStyle="1">
    <w:name w:val="WW8Num1z8"/>
    <w:uiPriority w:val="0"/>
    <w:qFormat/>
    <w:rPr/>
  </w:style>
  <w:style w:type="character" w:styleId="WW8Num1z7" w:customStyle="1">
    <w:name w:val="WW8Num1z7"/>
    <w:uiPriority w:val="0"/>
    <w:qFormat/>
    <w:rPr/>
  </w:style>
  <w:style w:type="character" w:styleId="WW8Num1z6" w:customStyle="1">
    <w:name w:val="WW8Num1z6"/>
    <w:uiPriority w:val="0"/>
    <w:qFormat/>
    <w:rPr/>
  </w:style>
  <w:style w:type="character" w:styleId="WW8Num1z5" w:customStyle="1">
    <w:name w:val="WW8Num1z5"/>
    <w:uiPriority w:val="0"/>
    <w:qFormat/>
    <w:rPr/>
  </w:style>
  <w:style w:type="character" w:styleId="WW8Num1z4" w:customStyle="1">
    <w:name w:val="WW8Num1z4"/>
    <w:uiPriority w:val="0"/>
    <w:qFormat/>
    <w:rPr/>
  </w:style>
  <w:style w:type="character" w:styleId="WW8Num1z3" w:customStyle="1">
    <w:name w:val="WW8Num1z3"/>
    <w:uiPriority w:val="0"/>
    <w:qFormat/>
    <w:rPr/>
  </w:style>
  <w:style w:type="character" w:styleId="WW8Num1z2" w:customStyle="1">
    <w:name w:val="WW8Num1z2"/>
    <w:uiPriority w:val="0"/>
    <w:qFormat/>
    <w:rPr/>
  </w:style>
  <w:style w:type="character" w:styleId="WW8Num1z1" w:customStyle="1">
    <w:name w:val="WW8Num1z1"/>
    <w:uiPriority w:val="0"/>
    <w:qFormat/>
    <w:rPr/>
  </w:style>
  <w:style w:type="character" w:styleId="WW8Num1z0" w:customStyle="1">
    <w:name w:val="WW8Num1z0"/>
    <w:uiPriority w:val="0"/>
    <w:qFormat/>
    <w:rPr/>
  </w:style>
  <w:style w:type="paragraph" w:styleId="Style16" w:customStyle="1">
    <w:name w:val="Заголовок"/>
    <w:basedOn w:val="Normal"/>
    <w:next w:val="Style17"/>
    <w:uiPriority w:val="0"/>
    <w:qFormat/>
    <w:pPr>
      <w:keepNext w:val="true"/>
      <w:spacing w:before="240" w:after="120"/>
    </w:pPr>
    <w:rPr>
      <w:rFonts w:ascii="Liberation Sans" w:hAnsi="Liberation Sans" w:eastAsia="Microsoft YaHei" w:cs="Arial"/>
      <w:sz w:val="28"/>
      <w:szCs w:val="28"/>
    </w:rPr>
  </w:style>
  <w:style w:type="paragraph" w:styleId="Style17">
    <w:name w:val="Body Text"/>
    <w:basedOn w:val="Normal"/>
    <w:uiPriority w:val="0"/>
    <w:pPr>
      <w:spacing w:lineRule="auto" w:line="276" w:before="0" w:after="140"/>
    </w:pPr>
    <w:rPr/>
  </w:style>
  <w:style w:type="paragraph" w:styleId="Style18">
    <w:name w:val="List"/>
    <w:basedOn w:val="Style17"/>
    <w:uiPriority w:val="0"/>
    <w:qFormat/>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alloonText">
    <w:name w:val="Balloon Text"/>
    <w:basedOn w:val="Normal"/>
    <w:uiPriority w:val="99"/>
    <w:semiHidden/>
    <w:unhideWhenUsed/>
    <w:qFormat/>
    <w:pPr/>
    <w:rPr>
      <w:rFonts w:ascii="Tahoma" w:hAnsi="Tahoma" w:cs="Tahoma"/>
      <w:sz w:val="16"/>
      <w:szCs w:val="16"/>
    </w:rPr>
  </w:style>
  <w:style w:type="paragraph" w:styleId="Caption">
    <w:name w:val="caption"/>
    <w:basedOn w:val="Normal"/>
    <w:next w:val="Normal"/>
    <w:uiPriority w:val="0"/>
    <w:qFormat/>
    <w:pPr>
      <w:suppressLineNumbers/>
      <w:spacing w:before="120" w:after="120"/>
    </w:pPr>
    <w:rPr>
      <w:rFonts w:cs="Arial"/>
      <w:i/>
      <w:iCs/>
      <w:sz w:val="24"/>
      <w:szCs w:val="24"/>
    </w:rPr>
  </w:style>
  <w:style w:type="paragraph" w:styleId="111" w:customStyle="1">
    <w:name w:val="Указатель11"/>
    <w:basedOn w:val="Normal"/>
    <w:uiPriority w:val="0"/>
    <w:qFormat/>
    <w:pPr>
      <w:suppressLineNumbers/>
    </w:pPr>
    <w:rPr>
      <w:rFonts w:cs="Arial"/>
    </w:rPr>
  </w:style>
  <w:style w:type="paragraph" w:styleId="ListParagraph">
    <w:name w:val="List Paragraph"/>
    <w:basedOn w:val="Normal"/>
    <w:uiPriority w:val="0"/>
    <w:qFormat/>
    <w:pPr>
      <w:spacing w:before="0" w:after="0"/>
      <w:ind w:left="720" w:hanging="0"/>
      <w:contextualSpacing/>
      <w:textAlignment w:val="auto"/>
    </w:pPr>
    <w:rPr/>
  </w:style>
  <w:style w:type="paragraph" w:styleId="13" w:customStyle="1">
    <w:name w:val="Текст выноски1"/>
    <w:basedOn w:val="Normal"/>
    <w:uiPriority w:val="0"/>
    <w:qFormat/>
    <w:pPr/>
    <w:rPr>
      <w:rFonts w:ascii="Tahoma" w:hAnsi="Tahoma" w:eastAsia="Tahoma"/>
      <w:sz w:val="16"/>
      <w:szCs w:val="16"/>
      <w:lang w:eastAsia="ar-SA"/>
    </w:rPr>
  </w:style>
  <w:style w:type="paragraph" w:styleId="Style21" w:customStyle="1">
    <w:name w:val="Абзац списка"/>
    <w:basedOn w:val="Normal"/>
    <w:uiPriority w:val="0"/>
    <w:qFormat/>
    <w:pPr>
      <w:spacing w:before="0" w:after="0"/>
      <w:ind w:left="720" w:hanging="0"/>
      <w:contextualSpacing/>
      <w:textAlignment w:val="auto"/>
    </w:pPr>
    <w:rPr/>
  </w:style>
  <w:style w:type="paragraph" w:styleId="14" w:customStyle="1">
    <w:name w:val="Указатель1"/>
    <w:basedOn w:val="Normal"/>
    <w:uiPriority w:val="0"/>
    <w:qFormat/>
    <w:pPr/>
    <w:rPr>
      <w:rFonts w:eastAsia="Arial"/>
      <w:lang w:eastAsia="ar-SA"/>
    </w:rPr>
  </w:style>
  <w:style w:type="paragraph" w:styleId="15" w:customStyle="1">
    <w:name w:val="Название объекта1"/>
    <w:basedOn w:val="Normal"/>
    <w:uiPriority w:val="0"/>
    <w:qFormat/>
    <w:pPr>
      <w:spacing w:before="120" w:after="120"/>
    </w:pPr>
    <w:rPr>
      <w:rFonts w:eastAsia="Arial"/>
      <w:i/>
      <w:iCs/>
      <w:lang w:eastAsia="ar-SA"/>
    </w:rPr>
  </w:style>
  <w:style w:type="paragraph" w:styleId="21" w:customStyle="1">
    <w:name w:val="Указатель2"/>
    <w:basedOn w:val="Normal"/>
    <w:uiPriority w:val="0"/>
    <w:qFormat/>
    <w:pPr/>
    <w:rPr>
      <w:rFonts w:eastAsia="Arial"/>
      <w:lang w:eastAsia="ar-SA"/>
    </w:rPr>
  </w:style>
  <w:style w:type="paragraph" w:styleId="22" w:customStyle="1">
    <w:name w:val="Название объекта2"/>
    <w:basedOn w:val="Normal"/>
    <w:uiPriority w:val="0"/>
    <w:qFormat/>
    <w:pPr>
      <w:spacing w:before="120" w:after="120"/>
    </w:pPr>
    <w:rPr>
      <w:rFonts w:eastAsia="Arial"/>
      <w:i/>
      <w:iCs/>
      <w:lang w:eastAsia="ar-SA"/>
    </w:rPr>
  </w:style>
  <w:style w:type="table" w:default="1" w:styleId="4">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537</TotalTime>
  <Application>LibreOffice/7.4.6.2$Windows_X86_64 LibreOffice_project/5b1f5509c2decdade7fda905e3e1429a67acd63d</Application>
  <AppVersion>15.0000</AppVersion>
  <Pages>3</Pages>
  <Words>443</Words>
  <Characters>3254</Characters>
  <CharactersWithSpaces>3876</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2023-04-20T06:15:00Z</dcterms:created>
  <dc:creator>Екатерина</dc:creator>
  <dc:description/>
  <dc:language>ru-RU</dc:language>
  <cp:lastModifiedBy/>
  <cp:lastPrinted>2025-02-11T11:41:53Z</cp:lastPrinted>
  <dcterms:modified xsi:type="dcterms:W3CDTF">2025-02-11T14:31:34Z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EEC4FB46D4164930BCB19491A8B0095C</vt:lpwstr>
  </property>
  <property fmtid="{D5CDD505-2E9C-101B-9397-08002B2CF9AE}" pid="3" name="KSOProductBuildVer">
    <vt:lpwstr>1049-11.2.0.11537</vt:lpwstr>
  </property>
</Properties>
</file>